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EA6DC" w14:textId="0B98FC22" w:rsidR="00141CC0" w:rsidRDefault="00495272" w:rsidP="00495272">
      <w:pPr>
        <w:jc w:val="center"/>
        <w:rPr>
          <w:b/>
          <w:bCs/>
          <w:u w:val="single"/>
        </w:rPr>
      </w:pPr>
      <w:r w:rsidRPr="00495272">
        <w:rPr>
          <w:b/>
          <w:bCs/>
          <w:color w:val="0070C0"/>
          <w:u w:val="single"/>
        </w:rPr>
        <w:t xml:space="preserve">12 Learning Styles </w:t>
      </w:r>
      <w:r w:rsidRPr="00495272">
        <w:rPr>
          <w:b/>
          <w:bCs/>
          <w:u w:val="single"/>
        </w:rPr>
        <w:t>Help Sheet</w:t>
      </w:r>
    </w:p>
    <w:p w14:paraId="070D6312" w14:textId="279E5E4A" w:rsidR="00495272" w:rsidRDefault="00495272" w:rsidP="00495272"/>
    <w:p w14:paraId="019411EE" w14:textId="28809128" w:rsidR="00495272" w:rsidRDefault="00495272" w:rsidP="00495272"/>
    <w:p w14:paraId="3F09FEB6" w14:textId="77777777" w:rsidR="00495272" w:rsidRDefault="00495272" w:rsidP="00495272">
      <w:r w:rsidRPr="00495272">
        <w:rPr>
          <w:b/>
          <w:bCs/>
          <w:color w:val="0070C0"/>
        </w:rPr>
        <w:t>Visual:</w:t>
      </w:r>
      <w:r w:rsidRPr="00495272">
        <w:rPr>
          <w:color w:val="0070C0"/>
        </w:rPr>
        <w:t xml:space="preserve"> </w:t>
      </w:r>
      <w:r>
        <w:t>Seeing a diagram, web or flow chart; Seeing an image; Seeing a movie or video</w:t>
      </w:r>
    </w:p>
    <w:p w14:paraId="7D7D5D09" w14:textId="77777777" w:rsidR="00495272" w:rsidRDefault="00495272" w:rsidP="00495272">
      <w:r>
        <w:t xml:space="preserve"> </w:t>
      </w:r>
    </w:p>
    <w:p w14:paraId="4D672911" w14:textId="77777777" w:rsidR="00495272" w:rsidRDefault="00495272" w:rsidP="00495272">
      <w:r w:rsidRPr="00495272">
        <w:rPr>
          <w:b/>
          <w:bCs/>
          <w:color w:val="0070C0"/>
        </w:rPr>
        <w:t>Auditory:</w:t>
      </w:r>
      <w:r w:rsidRPr="00495272">
        <w:rPr>
          <w:color w:val="0070C0"/>
        </w:rPr>
        <w:t xml:space="preserve"> </w:t>
      </w:r>
      <w:r>
        <w:t>Listening to a lecture; Listening to a debate; Listening to a story or audiobook; Listening to a podcast</w:t>
      </w:r>
    </w:p>
    <w:p w14:paraId="099F4254" w14:textId="77777777" w:rsidR="00495272" w:rsidRDefault="00495272" w:rsidP="00495272">
      <w:r>
        <w:t xml:space="preserve"> </w:t>
      </w:r>
    </w:p>
    <w:p w14:paraId="3DC03921" w14:textId="77777777" w:rsidR="00495272" w:rsidRDefault="00495272" w:rsidP="00495272">
      <w:r w:rsidRPr="00495272">
        <w:rPr>
          <w:b/>
          <w:bCs/>
          <w:color w:val="0070C0"/>
        </w:rPr>
        <w:t>Tactile:</w:t>
      </w:r>
      <w:r w:rsidRPr="00495272">
        <w:rPr>
          <w:color w:val="0070C0"/>
        </w:rPr>
        <w:t xml:space="preserve"> </w:t>
      </w:r>
      <w:r>
        <w:t>Touching and manipulating objects or artifacts; Conducting a hands-on experiment; Copying or tracing diagrams or tables; Making dioramas</w:t>
      </w:r>
    </w:p>
    <w:p w14:paraId="125C6BB3" w14:textId="77777777" w:rsidR="00495272" w:rsidRDefault="00495272" w:rsidP="00495272">
      <w:r>
        <w:t xml:space="preserve"> </w:t>
      </w:r>
    </w:p>
    <w:p w14:paraId="7E9C7B27" w14:textId="77777777" w:rsidR="00495272" w:rsidRDefault="00495272" w:rsidP="00495272">
      <w:r w:rsidRPr="00495272">
        <w:rPr>
          <w:b/>
          <w:bCs/>
          <w:color w:val="0070C0"/>
        </w:rPr>
        <w:t>Kinesthetic:</w:t>
      </w:r>
      <w:r w:rsidRPr="00495272">
        <w:rPr>
          <w:color w:val="0070C0"/>
        </w:rPr>
        <w:t xml:space="preserve"> </w:t>
      </w:r>
      <w:r>
        <w:t>Moving or employing body movements; Role-playing scenarios or doing skits</w:t>
      </w:r>
    </w:p>
    <w:p w14:paraId="542D9229" w14:textId="77777777" w:rsidR="00495272" w:rsidRDefault="00495272" w:rsidP="00495272">
      <w:r>
        <w:t>Participating in field trips; Conducting interactive experiments</w:t>
      </w:r>
    </w:p>
    <w:p w14:paraId="734D06A2" w14:textId="77777777" w:rsidR="00495272" w:rsidRDefault="00495272" w:rsidP="00495272">
      <w:r>
        <w:t xml:space="preserve"> </w:t>
      </w:r>
    </w:p>
    <w:p w14:paraId="6D046996" w14:textId="77777777" w:rsidR="00495272" w:rsidRDefault="00495272" w:rsidP="00495272">
      <w:r w:rsidRPr="00495272">
        <w:rPr>
          <w:b/>
          <w:bCs/>
          <w:color w:val="0070C0"/>
        </w:rPr>
        <w:t>Sequential:</w:t>
      </w:r>
      <w:r w:rsidRPr="00495272">
        <w:rPr>
          <w:color w:val="0070C0"/>
        </w:rPr>
        <w:t xml:space="preserve"> </w:t>
      </w:r>
      <w:r>
        <w:t>Breaking down information into a series of steps; Making flow charts; Placing events in sequence on a timeline</w:t>
      </w:r>
    </w:p>
    <w:p w14:paraId="5D539FB1" w14:textId="77777777" w:rsidR="00495272" w:rsidRDefault="00495272" w:rsidP="00495272">
      <w:r>
        <w:t xml:space="preserve"> </w:t>
      </w:r>
    </w:p>
    <w:p w14:paraId="6C224169" w14:textId="77777777" w:rsidR="00495272" w:rsidRDefault="00495272" w:rsidP="00495272">
      <w:r w:rsidRPr="00495272">
        <w:rPr>
          <w:b/>
          <w:bCs/>
          <w:color w:val="0070C0"/>
        </w:rPr>
        <w:t>Simultaneous:</w:t>
      </w:r>
      <w:r w:rsidRPr="00495272">
        <w:rPr>
          <w:color w:val="0070C0"/>
        </w:rPr>
        <w:t xml:space="preserve"> </w:t>
      </w:r>
      <w:r>
        <w:t>Producing summaries; Explaining the overall meaning; Creating concept maps or webs; Looking at a timeline to gleam the overall reasoning skills to solve problems and ponder complex issues</w:t>
      </w:r>
    </w:p>
    <w:p w14:paraId="79343980" w14:textId="77777777" w:rsidR="00495272" w:rsidRDefault="00495272" w:rsidP="00495272">
      <w:r>
        <w:t xml:space="preserve"> </w:t>
      </w:r>
    </w:p>
    <w:p w14:paraId="638ED41E" w14:textId="0178A8EA" w:rsidR="00495272" w:rsidRDefault="00495272" w:rsidP="00495272">
      <w:r w:rsidRPr="00495272">
        <w:rPr>
          <w:b/>
          <w:bCs/>
          <w:color w:val="0070C0"/>
        </w:rPr>
        <w:t>Reflective/Logical:</w:t>
      </w:r>
      <w:r w:rsidRPr="00495272">
        <w:rPr>
          <w:color w:val="0070C0"/>
        </w:rPr>
        <w:t xml:space="preserve"> </w:t>
      </w:r>
      <w:r>
        <w:t>Use reasoning skills to solve problems and ponder complex issues; Brainstorming solutions to dilemmas; Analyzing material or lab work; Offering reflective writing opportunities; Conducting discussions that explore a deeper meaning</w:t>
      </w:r>
    </w:p>
    <w:p w14:paraId="796C5D09" w14:textId="77777777" w:rsidR="00495272" w:rsidRDefault="00495272" w:rsidP="00495272">
      <w:r>
        <w:t xml:space="preserve"> </w:t>
      </w:r>
    </w:p>
    <w:p w14:paraId="4D3A0FD0" w14:textId="77777777" w:rsidR="00495272" w:rsidRDefault="00495272" w:rsidP="00495272">
      <w:r w:rsidRPr="00495272">
        <w:rPr>
          <w:b/>
          <w:bCs/>
          <w:color w:val="0070C0"/>
        </w:rPr>
        <w:t>Verbal:</w:t>
      </w:r>
      <w:r w:rsidRPr="00495272">
        <w:rPr>
          <w:color w:val="0070C0"/>
        </w:rPr>
        <w:t xml:space="preserve"> </w:t>
      </w:r>
      <w:r>
        <w:t>Learns information by talking about it; Breaking into discussion groups; Verbally rehearse understanding of information; Think aloud; Meeting with instructor to answer questions about the material</w:t>
      </w:r>
    </w:p>
    <w:p w14:paraId="477D8DFB" w14:textId="77777777" w:rsidR="00495272" w:rsidRDefault="00495272" w:rsidP="00495272">
      <w:r>
        <w:t xml:space="preserve"> </w:t>
      </w:r>
    </w:p>
    <w:p w14:paraId="36BCB3D8" w14:textId="77777777" w:rsidR="00495272" w:rsidRDefault="00495272" w:rsidP="00495272">
      <w:r w:rsidRPr="00495272">
        <w:rPr>
          <w:b/>
          <w:bCs/>
          <w:color w:val="0070C0"/>
        </w:rPr>
        <w:t>Interactive:</w:t>
      </w:r>
      <w:r w:rsidRPr="00495272">
        <w:rPr>
          <w:color w:val="0070C0"/>
        </w:rPr>
        <w:t xml:space="preserve"> </w:t>
      </w:r>
      <w:r>
        <w:t>Group debate; Small group activities; Question and answer session; Instructor answers questions as student completes assignments</w:t>
      </w:r>
    </w:p>
    <w:p w14:paraId="004C4143" w14:textId="77777777" w:rsidR="00495272" w:rsidRDefault="00495272" w:rsidP="00495272">
      <w:r>
        <w:t xml:space="preserve"> </w:t>
      </w:r>
    </w:p>
    <w:p w14:paraId="08704803" w14:textId="77777777" w:rsidR="00495272" w:rsidRDefault="00495272" w:rsidP="00495272">
      <w:r w:rsidRPr="00495272">
        <w:rPr>
          <w:b/>
          <w:bCs/>
          <w:color w:val="0070C0"/>
        </w:rPr>
        <w:t>Indirect Experience/Vicarious Learning:</w:t>
      </w:r>
      <w:r w:rsidRPr="00495272">
        <w:rPr>
          <w:color w:val="0070C0"/>
        </w:rPr>
        <w:t xml:space="preserve"> </w:t>
      </w:r>
      <w:r>
        <w:t>Learning from other’s experience; Reading a biography; Watching demonstrations</w:t>
      </w:r>
    </w:p>
    <w:p w14:paraId="5687560F" w14:textId="77777777" w:rsidR="00495272" w:rsidRDefault="00495272" w:rsidP="00495272">
      <w:r>
        <w:t>Direct Experience/Personal Experience: Conducting lab experiments; Going on field trips; Taking part in an apprenticeship program</w:t>
      </w:r>
    </w:p>
    <w:p w14:paraId="20FD63CB" w14:textId="77777777" w:rsidR="00495272" w:rsidRDefault="00495272" w:rsidP="00495272">
      <w:r>
        <w:t xml:space="preserve"> </w:t>
      </w:r>
    </w:p>
    <w:p w14:paraId="33EA31F2" w14:textId="0CF4526F" w:rsidR="00495272" w:rsidRDefault="00495272" w:rsidP="00495272">
      <w:r>
        <w:t>Once the student’s learning style</w:t>
      </w:r>
      <w:r>
        <w:t xml:space="preserve"> is identified</w:t>
      </w:r>
      <w:r>
        <w:t xml:space="preserve">, instruction and activities </w:t>
      </w:r>
      <w:r>
        <w:t xml:space="preserve">can be geared </w:t>
      </w:r>
      <w:r>
        <w:t>to meet the student’s needs. These strategies should be imbedded in instruction.</w:t>
      </w:r>
    </w:p>
    <w:p w14:paraId="3A8AEA87" w14:textId="77777777" w:rsidR="00495272" w:rsidRDefault="00495272" w:rsidP="00495272">
      <w:r>
        <w:t xml:space="preserve"> </w:t>
      </w:r>
    </w:p>
    <w:p w14:paraId="674D8020" w14:textId="7E54202B" w:rsidR="00495272" w:rsidRPr="00495272" w:rsidRDefault="00495272" w:rsidP="00495272">
      <w:r>
        <w:t>Identifying factors can be based on teacher observation as well as asking the student for input.</w:t>
      </w:r>
    </w:p>
    <w:sectPr w:rsidR="00495272" w:rsidRPr="00495272" w:rsidSect="00E41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272"/>
    <w:rsid w:val="00495272"/>
    <w:rsid w:val="00C83FB0"/>
    <w:rsid w:val="00E4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77C39F"/>
  <w15:chartTrackingRefBased/>
  <w15:docId w15:val="{E35F5962-FC42-7742-8BFC-37B923A0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Aspinall Shenika</dc:creator>
  <cp:keywords/>
  <dc:description/>
  <cp:lastModifiedBy>Aspinall Shenika</cp:lastModifiedBy>
  <cp:revision>1</cp:revision>
  <dcterms:created xsi:type="dcterms:W3CDTF">2022-04-29T16:36:00Z</dcterms:created>
  <dcterms:modified xsi:type="dcterms:W3CDTF">2022-04-29T16:39:00Z</dcterms:modified>
</cp:coreProperties>
</file>